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A0197" w14:textId="329F4164" w:rsidR="002F52B7" w:rsidRPr="00B266B0" w:rsidRDefault="002F52B7" w:rsidP="002F52B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55B86">
        <w:rPr>
          <w:bCs/>
          <w:noProof w:val="0"/>
          <w:sz w:val="24"/>
          <w:szCs w:val="24"/>
        </w:rPr>
        <w:t>22</w:t>
      </w:r>
      <w:r w:rsidR="00255B86">
        <w:rPr>
          <w:bCs/>
          <w:noProof w:val="0"/>
          <w:sz w:val="24"/>
          <w:szCs w:val="24"/>
        </w:rPr>
        <w:t>11969</w:t>
      </w:r>
    </w:p>
    <w:p w14:paraId="523C0D1E" w14:textId="09A9CBED" w:rsidR="002F52B7" w:rsidRPr="00465587" w:rsidRDefault="002F52B7" w:rsidP="002F52B7">
      <w:pPr>
        <w:pStyle w:val="Header"/>
        <w:tabs>
          <w:tab w:val="right" w:pos="9639"/>
        </w:tabs>
        <w:rPr>
          <w:rFonts w:eastAsia="SimSun"/>
          <w:bCs/>
          <w:sz w:val="24"/>
          <w:szCs w:val="24"/>
          <w:lang w:eastAsia="zh-CN"/>
        </w:rPr>
      </w:pPr>
      <w:r>
        <w:rPr>
          <w:rFonts w:eastAsia="SimSun"/>
          <w:bCs/>
          <w:sz w:val="24"/>
          <w:szCs w:val="24"/>
          <w:lang w:eastAsia="zh-CN"/>
        </w:rPr>
        <w:t>Toulouse, France</w:t>
      </w:r>
      <w:r w:rsidRPr="00A36F5F">
        <w:rPr>
          <w:rFonts w:eastAsia="SimSun"/>
          <w:bCs/>
          <w:sz w:val="24"/>
          <w:szCs w:val="24"/>
          <w:lang w:eastAsia="zh-CN"/>
        </w:rPr>
        <w:t xml:space="preserve">, </w:t>
      </w:r>
      <w:r>
        <w:rPr>
          <w:rFonts w:eastAsia="SimSun"/>
          <w:bCs/>
          <w:sz w:val="24"/>
          <w:szCs w:val="24"/>
          <w:lang w:eastAsia="zh-CN"/>
        </w:rPr>
        <w:t>14</w:t>
      </w:r>
      <w:r w:rsidRPr="005C7CD5">
        <w:rPr>
          <w:rFonts w:eastAsia="SimSun"/>
          <w:bCs/>
          <w:sz w:val="24"/>
          <w:szCs w:val="24"/>
          <w:lang w:eastAsia="zh-CN"/>
        </w:rPr>
        <w:t xml:space="preserve"> – </w:t>
      </w:r>
      <w:r>
        <w:rPr>
          <w:rFonts w:eastAsia="SimSun"/>
          <w:bCs/>
          <w:sz w:val="24"/>
          <w:szCs w:val="24"/>
          <w:lang w:eastAsia="zh-CN"/>
        </w:rPr>
        <w:t>18</w:t>
      </w:r>
      <w:r w:rsidRPr="005C7CD5">
        <w:rPr>
          <w:rFonts w:eastAsia="SimSun"/>
          <w:bCs/>
          <w:sz w:val="24"/>
          <w:szCs w:val="24"/>
          <w:lang w:eastAsia="zh-CN"/>
        </w:rPr>
        <w:t xml:space="preserve"> </w:t>
      </w:r>
      <w:r>
        <w:rPr>
          <w:rFonts w:eastAsia="SimSun"/>
          <w:bCs/>
          <w:sz w:val="24"/>
          <w:szCs w:val="24"/>
          <w:lang w:eastAsia="zh-CN"/>
        </w:rPr>
        <w:t>November</w:t>
      </w:r>
      <w:r w:rsidRPr="005C7CD5">
        <w:rPr>
          <w:rFonts w:eastAsia="SimSun"/>
          <w:bCs/>
          <w:sz w:val="24"/>
          <w:szCs w:val="24"/>
          <w:lang w:eastAsia="zh-CN"/>
        </w:rPr>
        <w:t xml:space="preserve"> 2022</w:t>
      </w:r>
      <w:r>
        <w:rPr>
          <w:rFonts w:eastAsia="SimSun"/>
          <w:noProof w:val="0"/>
          <w:sz w:val="24"/>
          <w:szCs w:val="24"/>
          <w:lang w:eastAsia="zh-CN"/>
        </w:rPr>
        <w:tab/>
      </w:r>
    </w:p>
    <w:p w14:paraId="11776FA6" w14:textId="2ED36A19"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F17476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5252" w:rsidRPr="00295252">
        <w:rPr>
          <w:rFonts w:cs="Arial"/>
          <w:b/>
          <w:bCs/>
          <w:sz w:val="24"/>
          <w:lang w:eastAsia="ja-JP"/>
        </w:rPr>
        <w:t>8.10.2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B1A3AA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A1440">
        <w:rPr>
          <w:rFonts w:ascii="Arial" w:hAnsi="Arial" w:cs="Arial"/>
          <w:b/>
          <w:bCs/>
          <w:sz w:val="24"/>
        </w:rPr>
        <w:t>FDM solutions for IDC</w:t>
      </w:r>
    </w:p>
    <w:p w14:paraId="25F387E8" w14:textId="7812F3F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90A7D" w:rsidRPr="00890A7D">
        <w:rPr>
          <w:rFonts w:ascii="Arial" w:hAnsi="Arial" w:cs="Arial"/>
          <w:b/>
          <w:bCs/>
          <w:sz w:val="24"/>
        </w:rPr>
        <w:t>NR_IDC_enh</w:t>
      </w:r>
      <w:proofErr w:type="spellEnd"/>
      <w:r w:rsidR="00890A7D" w:rsidRPr="00890A7D">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890A7D">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7006824" w:rsidR="00A209D6" w:rsidRDefault="00A209D6" w:rsidP="00A209D6">
      <w:pPr>
        <w:pStyle w:val="Heading1"/>
      </w:pPr>
      <w:r w:rsidRPr="006E13D1">
        <w:t>1</w:t>
      </w:r>
      <w:r w:rsidRPr="006E13D1">
        <w:tab/>
      </w:r>
      <w:r>
        <w:t>Introduction</w:t>
      </w:r>
    </w:p>
    <w:p w14:paraId="6271C158" w14:textId="288EC18E" w:rsidR="00A37006" w:rsidRDefault="00440F99" w:rsidP="00CA6573">
      <w:r>
        <w:t xml:space="preserve">A work item on </w:t>
      </w:r>
      <w:r w:rsidR="00282D22" w:rsidRPr="00282D22">
        <w:t xml:space="preserve">In-Device Co-existence (IDC) enhancements for NR and MR-DC </w:t>
      </w:r>
      <w:r w:rsidR="00282D22">
        <w:t>has been approved [</w:t>
      </w:r>
      <w:hyperlink r:id="rId12" w:history="1">
        <w:r w:rsidR="00282D22" w:rsidRPr="00282D22">
          <w:rPr>
            <w:rStyle w:val="Hyperlink"/>
          </w:rPr>
          <w:t>1</w:t>
        </w:r>
      </w:hyperlink>
      <w:r w:rsidR="00282D22">
        <w:t>]</w:t>
      </w:r>
      <w:r w:rsidR="008165A2">
        <w:t>.</w:t>
      </w:r>
      <w:r w:rsidR="004A350D">
        <w:t xml:space="preserve"> </w:t>
      </w:r>
      <w:r w:rsidR="00F37A16">
        <w:t xml:space="preserve">For IDC, it is assumed that first the UE detects </w:t>
      </w:r>
      <w:r w:rsidR="0029404C">
        <w:t xml:space="preserve">an </w:t>
      </w:r>
      <w:r w:rsidR="00F37A16">
        <w:t xml:space="preserve">internal </w:t>
      </w:r>
      <w:r w:rsidR="0029404C">
        <w:t>issue,</w:t>
      </w:r>
      <w:r w:rsidR="00F37A16">
        <w:t xml:space="preserve"> or the possibility of </w:t>
      </w:r>
      <w:r w:rsidR="0029404C">
        <w:t xml:space="preserve">an </w:t>
      </w:r>
      <w:r w:rsidR="00F37A16">
        <w:t>internal issue caused by coexistence</w:t>
      </w:r>
      <w:r w:rsidR="00CA6573">
        <w:t>, and then p</w:t>
      </w:r>
      <w:r w:rsidR="00F37A16">
        <w:t xml:space="preserve">rovides information to the </w:t>
      </w:r>
      <w:proofErr w:type="spellStart"/>
      <w:r w:rsidR="00F37A16">
        <w:t>gNB</w:t>
      </w:r>
      <w:proofErr w:type="spellEnd"/>
      <w:r w:rsidR="00F37A16">
        <w:t xml:space="preserve"> to </w:t>
      </w:r>
      <w:r w:rsidR="00CA6573">
        <w:t>solve the issue</w:t>
      </w:r>
      <w:r w:rsidR="00F37A16">
        <w:t>.</w:t>
      </w:r>
    </w:p>
    <w:p w14:paraId="59082D06" w14:textId="5CF5C60E" w:rsidR="00F37A16" w:rsidRDefault="00FF1A5A" w:rsidP="004B1A8D">
      <w:r>
        <w:t xml:space="preserve">An FDM solution has already been specified in NR but is believed </w:t>
      </w:r>
      <w:r w:rsidR="00DC54C6">
        <w:t xml:space="preserve">to not report </w:t>
      </w:r>
      <w:r w:rsidRPr="00CD6619">
        <w:t>the affected frequencies adequatel</w:t>
      </w:r>
      <w:r w:rsidR="00DC54C6">
        <w:t xml:space="preserve">y. </w:t>
      </w:r>
      <w:r w:rsidR="005F644A">
        <w:t>Furthermore</w:t>
      </w:r>
      <w:r w:rsidR="00DC54C6">
        <w:t xml:space="preserve">, it was also claimed that </w:t>
      </w:r>
      <w:r w:rsidR="00DC54C6" w:rsidRPr="005F644A">
        <w:rPr>
          <w:i/>
          <w:iCs/>
        </w:rPr>
        <w:t>i</w:t>
      </w:r>
      <w:r w:rsidRPr="005F644A">
        <w:rPr>
          <w:i/>
          <w:iCs/>
        </w:rPr>
        <w:t>ntroducing a TDM solution would make it possible to handle scenarios for which alternative non-interfered frequencies are not available</w:t>
      </w:r>
      <w:r w:rsidR="004B1A8D">
        <w:t xml:space="preserve">, for instance </w:t>
      </w:r>
      <w:r w:rsidR="00F37A16" w:rsidRPr="00CD6619">
        <w:t xml:space="preserve">to avoid the interference caused by simultaneous uplink transmission on the UL frequencies to </w:t>
      </w:r>
      <w:r w:rsidR="00F37A16">
        <w:t>non-3GPP</w:t>
      </w:r>
      <w:r w:rsidR="00F37A16" w:rsidRPr="00CD6619">
        <w:t xml:space="preserve"> RAT.</w:t>
      </w:r>
    </w:p>
    <w:p w14:paraId="4E45881C" w14:textId="793A2E32" w:rsidR="0063766B" w:rsidRDefault="00567EB6" w:rsidP="0063766B">
      <w:r>
        <w:t xml:space="preserve">The </w:t>
      </w:r>
      <w:r w:rsidR="0063766B">
        <w:t xml:space="preserve">first objective </w:t>
      </w:r>
      <w:r>
        <w:t xml:space="preserve">contained in the WID </w:t>
      </w:r>
      <w:r w:rsidR="0063766B">
        <w:t>is</w:t>
      </w:r>
      <w:r w:rsidR="006C780F">
        <w:t xml:space="preserve">: </w:t>
      </w:r>
      <w:r w:rsidR="006C780F" w:rsidRPr="006C780F">
        <w:rPr>
          <w:i/>
          <w:iCs/>
        </w:rPr>
        <w:t>e</w:t>
      </w:r>
      <w:r w:rsidR="0063766B" w:rsidRPr="006C780F">
        <w:rPr>
          <w:i/>
          <w:iCs/>
        </w:rPr>
        <w:t>nhancements to FDM solution, to allow more granular indication of affected frequencies (e.g. granularity of BWP or PRB level)</w:t>
      </w:r>
      <w:r w:rsidR="0063766B">
        <w:t xml:space="preserve">. </w:t>
      </w:r>
      <w:r w:rsidR="006C780F">
        <w:t xml:space="preserve">Then if time allows, a second objective aims at </w:t>
      </w:r>
      <w:r w:rsidR="0029404C">
        <w:t xml:space="preserve">the </w:t>
      </w:r>
      <w:r w:rsidR="0063766B" w:rsidRPr="0029404C">
        <w:rPr>
          <w:i/>
          <w:iCs/>
        </w:rPr>
        <w:t>Introduction of TDM solution (e.g. indication of UE preferred TDM pattern for UL/DL)</w:t>
      </w:r>
      <w:r w:rsidR="0063766B">
        <w:t>.</w:t>
      </w:r>
    </w:p>
    <w:p w14:paraId="0FB106C4" w14:textId="59273C05" w:rsidR="007E5A10" w:rsidRDefault="00F21F92" w:rsidP="007E5A10">
      <w:r>
        <w:t xml:space="preserve">In addition to FDM solution also TDM solution was defined for LTE. </w:t>
      </w:r>
      <w:r w:rsidRPr="007513DB">
        <w:t>The basic concept of a TDM solution is to ensure that transmission of a radio signal does not coincide with reception of another radio signal. LTE DRX mechanism is used to provide TDM patterns (i.e. periods during which the LTE UE may be scheduled or is not scheduled) to resolve the IDC issues.</w:t>
      </w:r>
      <w:r w:rsidR="007E5A10">
        <w:t xml:space="preserve"> And as indicated earlier as a secondary objective this work item aims to define TDM solution as well for NR. If such a solution is deemed possible to be done in the WI it would need to be adapted to 5G numerology, bands and spectrum usage. </w:t>
      </w:r>
    </w:p>
    <w:p w14:paraId="586471BA" w14:textId="38EB6151" w:rsidR="007E5A10" w:rsidRDefault="007E5A10" w:rsidP="007E5A10">
      <w:r>
        <w:t>So this WI should aim to define better suited FDM solution to assess n</w:t>
      </w:r>
      <w:r w:rsidRPr="00A754A3">
        <w:t xml:space="preserve">ew spectrum, bands, markets and applications as envisioned for 5G/NR </w:t>
      </w:r>
      <w:r>
        <w:t>as well as TDM solution could be introduced if seen possible but focus should be to make FDM solution to work in NR environment.</w:t>
      </w:r>
    </w:p>
    <w:p w14:paraId="7D484B6E" w14:textId="2C904E1F" w:rsidR="009339CB" w:rsidRPr="006E13D1" w:rsidRDefault="009339CB" w:rsidP="009339CB">
      <w:pPr>
        <w:pStyle w:val="Heading1"/>
      </w:pPr>
      <w:r w:rsidRPr="006E13D1">
        <w:t>2</w:t>
      </w:r>
      <w:r w:rsidRPr="006E13D1">
        <w:tab/>
      </w:r>
      <w:r w:rsidR="0080770D">
        <w:t>Problems</w:t>
      </w:r>
    </w:p>
    <w:p w14:paraId="5982B445" w14:textId="278C82AF" w:rsidR="009339CB" w:rsidRDefault="009339CB" w:rsidP="009339CB">
      <w:pPr>
        <w:pStyle w:val="Heading2"/>
      </w:pPr>
      <w:r>
        <w:t>2</w:t>
      </w:r>
      <w:r w:rsidRPr="006E13D1">
        <w:t>.1</w:t>
      </w:r>
      <w:r w:rsidRPr="006E13D1">
        <w:tab/>
      </w:r>
      <w:r w:rsidR="00B03BE6">
        <w:t>Motivation for work</w:t>
      </w:r>
    </w:p>
    <w:p w14:paraId="3B537AFB" w14:textId="0E315EFA" w:rsidR="00162A0B" w:rsidRDefault="00162A0B" w:rsidP="00162A0B">
      <w:r>
        <w:t>For coexistence use cases like multi</w:t>
      </w:r>
      <w:r w:rsidR="00D91BEA">
        <w:t>-</w:t>
      </w:r>
      <w:r>
        <w:t>SIM</w:t>
      </w:r>
      <w:r w:rsidR="00FB3AA2">
        <w:t xml:space="preserve"> and</w:t>
      </w:r>
      <w:r>
        <w:t xml:space="preserve"> coexistence to</w:t>
      </w:r>
      <w:r w:rsidR="00B506D0">
        <w:t xml:space="preserve"> system</w:t>
      </w:r>
      <w:r w:rsidR="009A0E1D">
        <w:t>s</w:t>
      </w:r>
      <w:r w:rsidR="00932A5C">
        <w:t xml:space="preserve"> that make use of unlicensed spectrum</w:t>
      </w:r>
      <w:r>
        <w:t xml:space="preserve"> </w:t>
      </w:r>
      <w:r w:rsidR="00932A5C">
        <w:t>(</w:t>
      </w:r>
      <w:r>
        <w:t>Wi</w:t>
      </w:r>
      <w:r w:rsidR="00FB3AA2">
        <w:t>-</w:t>
      </w:r>
      <w:r>
        <w:t>Fi</w:t>
      </w:r>
      <w:r w:rsidR="00932A5C">
        <w:t xml:space="preserve">) may </w:t>
      </w:r>
      <w:r>
        <w:t>the aggressor power level</w:t>
      </w:r>
      <w:r w:rsidR="00932A5C">
        <w:t xml:space="preserve"> in some cases be</w:t>
      </w:r>
      <w:r>
        <w:t xml:space="preserve"> </w:t>
      </w:r>
      <w:r w:rsidR="004D2831">
        <w:t xml:space="preserve">so </w:t>
      </w:r>
      <w:r>
        <w:t>strong tha</w:t>
      </w:r>
      <w:r w:rsidR="00B506D0">
        <w:t>t</w:t>
      </w:r>
      <w:r>
        <w:t xml:space="preserve"> more than 60 dB degradation of sensitivity is likely to occur. </w:t>
      </w:r>
    </w:p>
    <w:p w14:paraId="0CA1BE3D" w14:textId="7D16AB48" w:rsidR="00162A0B" w:rsidRDefault="00162A0B" w:rsidP="00162A0B">
      <w:r>
        <w:t xml:space="preserve">For In Device Coexistence use cases between </w:t>
      </w:r>
      <w:r w:rsidR="00F15ED5">
        <w:t>Wi-Fi</w:t>
      </w:r>
      <w:r w:rsidR="00FB3AA2">
        <w:t>,</w:t>
      </w:r>
      <w:r>
        <w:t xml:space="preserve"> NR</w:t>
      </w:r>
      <w:r w:rsidR="00FB3AA2">
        <w:t xml:space="preserve"> &amp; </w:t>
      </w:r>
      <w:r>
        <w:t>4G may the antenna isolation be as low as 10 dB in many cases; although means to increase it to more than 25 dB has been developed. Guard band between the used spectrum for the two systems is so narrow that providing RF isolation by RF front end filtering is not possible</w:t>
      </w:r>
      <w:r w:rsidR="00F15ED5">
        <w:t xml:space="preserve"> in many cases and other means therefore need to be </w:t>
      </w:r>
      <w:bookmarkStart w:id="0" w:name="_Hlk106017072"/>
      <w:r w:rsidR="00F15ED5">
        <w:t>envisioned</w:t>
      </w:r>
      <w:bookmarkEnd w:id="0"/>
      <w:r w:rsidR="00F15ED5">
        <w:t xml:space="preserve">. </w:t>
      </w:r>
    </w:p>
    <w:p w14:paraId="1767BB86" w14:textId="0CC82966" w:rsidR="00162A0B" w:rsidRDefault="00162A0B" w:rsidP="00162A0B">
      <w:r>
        <w:t>Victim reception can therefore not be assumed to be possible at all. Means to detect and communicate the nature of the problem to the network is not obviously inherent in the system. Metrics to measure</w:t>
      </w:r>
      <w:r w:rsidR="00932A5C">
        <w:t xml:space="preserve"> and detect</w:t>
      </w:r>
      <w:r>
        <w:t xml:space="preserve"> the severity of the problem seem also to be missing, since reception may not be possible at all. </w:t>
      </w:r>
    </w:p>
    <w:p w14:paraId="667439D7" w14:textId="77777777" w:rsidR="004D2831" w:rsidRDefault="00162A0B" w:rsidP="00162A0B">
      <w:r>
        <w:t xml:space="preserve">Interference cancellation of signals caused by nonlinear effects from active circuitry like amplifiers (LNA/PA) is believed to be very difficult to implement. This is due to the nonlinear nature of the problem which make precise </w:t>
      </w:r>
      <w:r>
        <w:lastRenderedPageBreak/>
        <w:t>deterministic behaviour</w:t>
      </w:r>
      <w:r w:rsidR="00932A5C">
        <w:t>al</w:t>
      </w:r>
      <w:r>
        <w:t xml:space="preserve"> modelling very difficult. Dependency of parameters like temperature, battery voltage, device spread and need for different</w:t>
      </w:r>
      <w:r w:rsidR="00B506D0">
        <w:t xml:space="preserve"> RF output</w:t>
      </w:r>
      <w:r>
        <w:t xml:space="preserve"> power levels complicates the problem as well</w:t>
      </w:r>
      <w:r w:rsidRPr="004D2831">
        <w:t xml:space="preserve">. </w:t>
      </w:r>
    </w:p>
    <w:p w14:paraId="0191B177" w14:textId="6AB91E1D" w:rsidR="00162A0B" w:rsidRDefault="00930102" w:rsidP="00162A0B">
      <w:r w:rsidRPr="004D2831">
        <w:t xml:space="preserve">Introduction of MIMO complicates it further as the number of cancellation paths </w:t>
      </w:r>
      <w:r w:rsidR="00B506D0" w:rsidRPr="004D2831">
        <w:t>that need to be</w:t>
      </w:r>
      <w:r w:rsidR="007474B9" w:rsidRPr="004D2831">
        <w:t xml:space="preserve"> dealt with increases</w:t>
      </w:r>
      <w:r w:rsidR="004D2831" w:rsidRPr="004D2831">
        <w:t xml:space="preserve"> </w:t>
      </w:r>
      <w:r w:rsidR="00C05A3F" w:rsidRPr="004D2831">
        <w:t>by N</w:t>
      </w:r>
      <w:r w:rsidR="00F15ED5">
        <w:t>*</w:t>
      </w:r>
      <w:r w:rsidR="00C05A3F" w:rsidRPr="004D2831">
        <w:t>M if N is the number aggressors and M is the number of victims.</w:t>
      </w:r>
      <w:r w:rsidR="007474B9" w:rsidRPr="004D2831">
        <w:t xml:space="preserve">  </w:t>
      </w:r>
      <w:r w:rsidR="004D2831">
        <w:t xml:space="preserve">  </w:t>
      </w:r>
    </w:p>
    <w:p w14:paraId="27A5E483" w14:textId="2C96373A" w:rsidR="00162A0B" w:rsidRDefault="00162A0B" w:rsidP="00162A0B">
      <w:r>
        <w:t xml:space="preserve">The victim </w:t>
      </w:r>
      <w:r w:rsidR="002744A3">
        <w:t>receive</w:t>
      </w:r>
      <w:r>
        <w:t xml:space="preserve"> system may not have any </w:t>
      </w:r>
      <w:proofErr w:type="spellStart"/>
      <w:r>
        <w:t>apriori</w:t>
      </w:r>
      <w:proofErr w:type="spellEnd"/>
      <w:r>
        <w:t xml:space="preserve"> knowledge about the aggressor </w:t>
      </w:r>
      <w:r w:rsidR="002744A3">
        <w:t>Tx</w:t>
      </w:r>
      <w:r>
        <w:t xml:space="preserve"> </w:t>
      </w:r>
      <w:r w:rsidR="002744A3">
        <w:t>signal</w:t>
      </w:r>
      <w:r>
        <w:t xml:space="preserve"> at all since it may be inherent in a different device or different separate modem in the same device (Cellular vs </w:t>
      </w:r>
      <w:r w:rsidR="002744A3">
        <w:t>Wi-Fi</w:t>
      </w:r>
      <w:r>
        <w:t xml:space="preserve">).  </w:t>
      </w:r>
    </w:p>
    <w:p w14:paraId="19D17B46" w14:textId="44305BE4" w:rsidR="00C602AF" w:rsidRDefault="00C602AF" w:rsidP="00162A0B">
      <w:r>
        <w:t xml:space="preserve">The main problems: </w:t>
      </w:r>
    </w:p>
    <w:p w14:paraId="75F6446F" w14:textId="2091BCBE" w:rsidR="00162A0B" w:rsidRPr="00162A0B" w:rsidRDefault="00162A0B" w:rsidP="00C602AF">
      <w:pPr>
        <w:pStyle w:val="ListParagraph"/>
        <w:numPr>
          <w:ilvl w:val="0"/>
          <w:numId w:val="8"/>
        </w:numPr>
      </w:pPr>
      <w:r w:rsidRPr="00162A0B">
        <w:t>Adjacent channel noise from aggressor causing in-channel or co</w:t>
      </w:r>
      <w:r w:rsidR="00074DD4">
        <w:t>-</w:t>
      </w:r>
      <w:r w:rsidRPr="00162A0B">
        <w:t>channel interference into victim receive band.</w:t>
      </w:r>
    </w:p>
    <w:p w14:paraId="181057C3" w14:textId="120291AE" w:rsidR="00C602AF" w:rsidRDefault="00162A0B" w:rsidP="00C602AF">
      <w:pPr>
        <w:pStyle w:val="ListParagraph"/>
        <w:numPr>
          <w:ilvl w:val="0"/>
          <w:numId w:val="8"/>
        </w:numPr>
      </w:pPr>
      <w:r w:rsidRPr="00162A0B">
        <w:t xml:space="preserve">Blocking – from aggressors wanted signal drive victim receive chain(s) into its </w:t>
      </w:r>
      <w:r w:rsidR="002744A3" w:rsidRPr="00162A0B">
        <w:t>nonlinear</w:t>
      </w:r>
      <w:r w:rsidRPr="00162A0B">
        <w:t xml:space="preserve"> regio</w:t>
      </w:r>
      <w:r w:rsidR="00932A5C">
        <w:t>n</w:t>
      </w:r>
      <w:r w:rsidR="00C602AF">
        <w:t xml:space="preserve"> causing gain and noise figure compression. </w:t>
      </w:r>
    </w:p>
    <w:p w14:paraId="03AC575B" w14:textId="0AA54BA6" w:rsidR="00162A0B" w:rsidRPr="00162A0B" w:rsidRDefault="00C602AF" w:rsidP="00C602AF">
      <w:pPr>
        <w:pStyle w:val="ListParagraph"/>
        <w:numPr>
          <w:ilvl w:val="0"/>
          <w:numId w:val="8"/>
        </w:numPr>
      </w:pPr>
      <w:r>
        <w:t>I</w:t>
      </w:r>
      <w:r w:rsidR="00932A5C">
        <w:t>ntermodulation products from aggressor</w:t>
      </w:r>
      <w:r>
        <w:t xml:space="preserve"> folds directly into the receive band. This </w:t>
      </w:r>
      <w:r w:rsidR="00770895">
        <w:t>can</w:t>
      </w:r>
      <w:r>
        <w:t xml:space="preserve"> happen well below the </w:t>
      </w:r>
      <w:r w:rsidR="00770895">
        <w:t xml:space="preserve">victim </w:t>
      </w:r>
      <w:r w:rsidR="00B84043">
        <w:t>RF front-end</w:t>
      </w:r>
      <w:r w:rsidR="00770895">
        <w:t xml:space="preserve"> receive </w:t>
      </w:r>
      <w:r>
        <w:t xml:space="preserve">compression point and can cause severe degradation of sensitivity. </w:t>
      </w:r>
      <w:r w:rsidR="00932A5C">
        <w:t xml:space="preserve"> </w:t>
      </w:r>
    </w:p>
    <w:p w14:paraId="48237DBB" w14:textId="3806A289" w:rsidR="00BC0D5E" w:rsidRDefault="00770895" w:rsidP="00162A0B">
      <w:r>
        <w:t xml:space="preserve">Antenna isolation between aggressor and victim may be as low as 8 to 15 </w:t>
      </w:r>
      <w:proofErr w:type="spellStart"/>
      <w:r>
        <w:t>dB.</w:t>
      </w:r>
      <w:proofErr w:type="spellEnd"/>
      <w:r>
        <w:t xml:space="preserve"> This in turn result in aggressor power level</w:t>
      </w:r>
      <w:r w:rsidR="003C06D4">
        <w:t>s</w:t>
      </w:r>
      <w:r>
        <w:t xml:space="preserve"> of +5 dBm to +12 dBm at victim receive antenna port. The frequency separation</w:t>
      </w:r>
      <w:r w:rsidR="003C06D4">
        <w:t xml:space="preserve"> between aggressor and victim</w:t>
      </w:r>
      <w:r>
        <w:t xml:space="preserve"> is in some cases so small that no added RF isolation can be obtained in the RF front end filters</w:t>
      </w:r>
      <w:r w:rsidR="003C06D4">
        <w:t>;</w:t>
      </w:r>
      <w:r w:rsidR="00AF2158">
        <w:t xml:space="preserve"> </w:t>
      </w:r>
      <w:r w:rsidR="00FA0CA0">
        <w:t>however,</w:t>
      </w:r>
      <w:r w:rsidR="003C06D4">
        <w:t xml:space="preserve"> in some cases can 20 dB isolation be obtained from such filters. This in turn implies that the aggressor signal level at the  LNA input may in best case be attenuated </w:t>
      </w:r>
      <w:r w:rsidR="00FA0CA0">
        <w:t>to</w:t>
      </w:r>
      <w:r w:rsidR="003C06D4">
        <w:t xml:space="preserve"> -15 dBm to -8 dBm. Intermodulation tests [</w:t>
      </w:r>
      <w:r w:rsidR="00BE765F" w:rsidRPr="00BE765F">
        <w:t>3GPP TS 38.101</w:t>
      </w:r>
      <w:r w:rsidR="00BE765F">
        <w:t xml:space="preserve">, </w:t>
      </w:r>
      <w:r w:rsidR="00B94E6B">
        <w:t>7</w:t>
      </w:r>
      <w:r w:rsidR="00FA0CA0">
        <w:t>.8</w:t>
      </w:r>
      <w:r w:rsidR="003C06D4">
        <w:t>] is performed using interfering signal levels of -46 dBm</w:t>
      </w:r>
      <w:r w:rsidR="00A32ABD">
        <w:t xml:space="preserve">, while the wanted signal is at </w:t>
      </w:r>
      <w:r w:rsidR="00B64E89">
        <w:t>REFSENS +6 dB in some cases.</w:t>
      </w:r>
      <w:r w:rsidR="00FA0CA0">
        <w:t xml:space="preserve"> T</w:t>
      </w:r>
      <w:r w:rsidR="00AF2158">
        <w:t xml:space="preserve">he margin to this test case is expected to be </w:t>
      </w:r>
      <w:r w:rsidR="00FA0CA0">
        <w:t>relatively</w:t>
      </w:r>
      <w:r w:rsidR="00AF2158">
        <w:t xml:space="preserve"> low du</w:t>
      </w:r>
      <w:r w:rsidR="00D16A53">
        <w:t xml:space="preserve">e to compromises in the RF hardware design. </w:t>
      </w:r>
      <w:r w:rsidR="00EB2179">
        <w:t>Increasing the</w:t>
      </w:r>
      <w:r w:rsidR="00037C72">
        <w:t xml:space="preserve"> </w:t>
      </w:r>
      <w:r w:rsidR="00D16A53">
        <w:t xml:space="preserve">interferer level by 30 dB </w:t>
      </w:r>
      <w:r w:rsidR="007D09F9">
        <w:t xml:space="preserve">while testing intermodulation </w:t>
      </w:r>
      <w:r w:rsidR="00D16A53">
        <w:t>do result in more than 60 dB</w:t>
      </w:r>
      <w:r w:rsidR="00FA0CA0">
        <w:t xml:space="preserve"> to 90 dB</w:t>
      </w:r>
      <w:r w:rsidR="00D16A53">
        <w:t xml:space="preserve"> increase</w:t>
      </w:r>
      <w:r w:rsidR="00037C72">
        <w:t xml:space="preserve">d </w:t>
      </w:r>
      <w:r w:rsidR="00D16A53">
        <w:t>signal</w:t>
      </w:r>
      <w:r w:rsidR="00037C72">
        <w:t xml:space="preserve"> to </w:t>
      </w:r>
      <w:r w:rsidR="00D16A53">
        <w:t>IMD3</w:t>
      </w:r>
      <w:r w:rsidR="00037C72">
        <w:t xml:space="preserve"> ratio</w:t>
      </w:r>
      <w:r w:rsidR="00FA0CA0">
        <w:t xml:space="preserve"> which translates to similar levels of desensitizing</w:t>
      </w:r>
      <w:r w:rsidR="00F746D7">
        <w:t>.</w:t>
      </w:r>
    </w:p>
    <w:p w14:paraId="3FA3191F" w14:textId="77777777" w:rsidR="00DC73DD" w:rsidRDefault="00162A0B" w:rsidP="00162A0B">
      <w:r w:rsidRPr="00162A0B">
        <w:t xml:space="preserve">Spatial processing in the digital domain at base band works well </w:t>
      </w:r>
      <w:r w:rsidR="00092E52" w:rsidRPr="00162A0B">
        <w:t>if</w:t>
      </w:r>
      <w:r w:rsidRPr="00162A0B">
        <w:t xml:space="preserve"> the receiver is kept within </w:t>
      </w:r>
      <w:r w:rsidR="00092E52" w:rsidRPr="00162A0B">
        <w:t>its</w:t>
      </w:r>
      <w:r w:rsidRPr="00162A0B">
        <w:t xml:space="preserve"> linear range.</w:t>
      </w:r>
      <w:r w:rsidR="00C602AF">
        <w:t xml:space="preserve"> As implied above ca</w:t>
      </w:r>
      <w:r w:rsidRPr="00162A0B">
        <w:t>n linear reception not be ensured</w:t>
      </w:r>
      <w:r w:rsidR="00C602AF">
        <w:t xml:space="preserve"> for the use cases listed above</w:t>
      </w:r>
      <w:r w:rsidRPr="00162A0B">
        <w:t xml:space="preserve">. </w:t>
      </w:r>
      <w:r w:rsidR="00092E52" w:rsidRPr="00162A0B">
        <w:t>Non</w:t>
      </w:r>
      <w:r w:rsidRPr="00162A0B">
        <w:t xml:space="preserve"> linearities caused by high order intermodulation products (finite IIP3 performance) while signal reception at low input levels is maintained is problematic. The only solution is to suppress the interference before it reaches the active circuitry that limits the linearity, which is the LNA or the LNA/mixer combination in most cases. </w:t>
      </w:r>
    </w:p>
    <w:p w14:paraId="5ADC46B7" w14:textId="2C0E07A5" w:rsidR="00DC73DD" w:rsidRDefault="00162A0B" w:rsidP="00DC73DD">
      <w:r w:rsidRPr="00162A0B">
        <w:t xml:space="preserve">The RF channel properties at FR1 </w:t>
      </w:r>
      <w:r w:rsidR="00B506D0">
        <w:t xml:space="preserve">may </w:t>
      </w:r>
      <w:r w:rsidRPr="00162A0B">
        <w:t>in some cases</w:t>
      </w:r>
      <w:r w:rsidR="00B506D0">
        <w:t xml:space="preserve"> be</w:t>
      </w:r>
      <w:r w:rsidRPr="00162A0B">
        <w:t xml:space="preserve"> chaotic and unpredictable due to</w:t>
      </w:r>
      <w:r w:rsidR="00092E52">
        <w:t>: R</w:t>
      </w:r>
      <w:r w:rsidRPr="00162A0B">
        <w:t>eflections, UE speed and chan</w:t>
      </w:r>
      <w:r w:rsidR="00B506D0">
        <w:t>ge of the</w:t>
      </w:r>
      <w:r w:rsidRPr="00162A0B">
        <w:t xml:space="preserve"> </w:t>
      </w:r>
      <w:r w:rsidR="00B506D0" w:rsidRPr="00B506D0">
        <w:t xml:space="preserve">radiated coupling path between aggressor and victim. </w:t>
      </w:r>
      <w:r w:rsidRPr="00B506D0">
        <w:t xml:space="preserve"> </w:t>
      </w:r>
      <w:r w:rsidR="00DC73DD">
        <w:t>P</w:t>
      </w:r>
      <w:r w:rsidRPr="00B506D0">
        <w:t xml:space="preserve">redicting and tuning </w:t>
      </w:r>
      <w:r w:rsidR="00932A5C" w:rsidRPr="00B506D0">
        <w:t>means to control the spatial</w:t>
      </w:r>
      <w:r w:rsidR="00932A5C">
        <w:t xml:space="preserve"> domain</w:t>
      </w:r>
      <w:r w:rsidRPr="00162A0B">
        <w:t xml:space="preserve"> fast enough </w:t>
      </w:r>
      <w:r w:rsidR="00932A5C">
        <w:t>may</w:t>
      </w:r>
      <w:r w:rsidR="00DC73DD">
        <w:t xml:space="preserve"> for such reasons</w:t>
      </w:r>
      <w:r w:rsidR="00932A5C">
        <w:t xml:space="preserve"> not be</w:t>
      </w:r>
      <w:r w:rsidRPr="00162A0B">
        <w:t xml:space="preserve"> practical. The direction the interference may come from</w:t>
      </w:r>
      <w:r w:rsidR="00DC73DD">
        <w:t>;</w:t>
      </w:r>
      <w:r w:rsidRPr="00162A0B">
        <w:t xml:space="preserve"> as well as the antenna gain for the wanted signal is therefore</w:t>
      </w:r>
      <w:r w:rsidR="00932A5C">
        <w:t xml:space="preserve"> expected to be</w:t>
      </w:r>
      <w:r w:rsidRPr="00162A0B">
        <w:t xml:space="preserve"> random. This is a particular problem for URLLC use cases where combinations of high reliability and low latency is required.</w:t>
      </w:r>
      <w:r w:rsidR="00C602AF">
        <w:t xml:space="preserve"> </w:t>
      </w:r>
    </w:p>
    <w:p w14:paraId="7DE2AA96" w14:textId="43E978AE" w:rsidR="00162A0B" w:rsidRDefault="00DC73DD" w:rsidP="00162A0B">
      <w:r>
        <w:t xml:space="preserve">Antenna and </w:t>
      </w:r>
      <w:r w:rsidR="004D2831">
        <w:t>analogue</w:t>
      </w:r>
      <w:r>
        <w:t xml:space="preserve"> RF front end HW solutions that can enhance the RF isolation between aggressor and victim has been developed in </w:t>
      </w:r>
      <w:r w:rsidR="007474B9">
        <w:t>various research teams. However r</w:t>
      </w:r>
      <w:r w:rsidR="00C602AF">
        <w:t xml:space="preserve">eliable quality metrics to adapt to while the receive system is </w:t>
      </w:r>
      <w:r w:rsidR="00950BCC">
        <w:t xml:space="preserve">affected by </w:t>
      </w:r>
      <w:r w:rsidR="004D2831">
        <w:t>non-linear</w:t>
      </w:r>
      <w:r w:rsidR="00950BCC">
        <w:t xml:space="preserve"> effects do not seem to exist. </w:t>
      </w:r>
    </w:p>
    <w:p w14:paraId="2B064BC1" w14:textId="24C8F162" w:rsidR="00B03BE6" w:rsidRDefault="00B03BE6" w:rsidP="00484D37">
      <w:pPr>
        <w:pStyle w:val="Heading2"/>
      </w:pPr>
      <w:r>
        <w:t>2.2</w:t>
      </w:r>
      <w:r>
        <w:tab/>
        <w:t xml:space="preserve">FDM </w:t>
      </w:r>
      <w:r w:rsidR="00F868C5">
        <w:t>solution</w:t>
      </w:r>
    </w:p>
    <w:p w14:paraId="7FAC3C33" w14:textId="08AB3469" w:rsidR="00950BCC" w:rsidRDefault="00875F8B" w:rsidP="00162A0B">
      <w:r>
        <w:t>In NR we have already currently a mechanism to indicate affected carriers in the IDC assistance information:</w:t>
      </w:r>
    </w:p>
    <w:p w14:paraId="44FFCFB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IDC-Assistance-r16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p>
    <w:p w14:paraId="24D06AB6"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affectedCarrierFreqList-r16             AffectedCarrierFreqList-r16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6A9A89AD"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affectedCarrierFreqCombList-r16         AffectedCarrierFreqCombList-r16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45A0AF94"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w:t>
      </w:r>
    </w:p>
    <w:p w14:paraId="407C92AA"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w:t>
      </w:r>
    </w:p>
    <w:p w14:paraId="06134BB1"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4B872A"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AffectedCarrierFreqList-r16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r w:rsidRPr="004C7A60">
        <w:rPr>
          <w:rFonts w:ascii="Courier New" w:hAnsi="Courier New"/>
          <w:noProof/>
          <w:color w:val="993366"/>
          <w:sz w:val="16"/>
          <w:lang w:eastAsia="en-GB"/>
        </w:rPr>
        <w:t>SIZE</w:t>
      </w:r>
      <w:r w:rsidRPr="004C7A60">
        <w:rPr>
          <w:rFonts w:ascii="Courier New" w:hAnsi="Courier New"/>
          <w:noProof/>
          <w:sz w:val="16"/>
          <w:lang w:eastAsia="en-GB"/>
        </w:rPr>
        <w:t xml:space="preserve"> (1.. maxFreqIDC-r16))</w:t>
      </w:r>
      <w:r w:rsidRPr="004C7A60">
        <w:rPr>
          <w:rFonts w:ascii="Courier New" w:hAnsi="Courier New"/>
          <w:noProof/>
          <w:color w:val="993366"/>
          <w:sz w:val="16"/>
          <w:lang w:eastAsia="en-GB"/>
        </w:rPr>
        <w:t xml:space="preserve"> OF</w:t>
      </w:r>
      <w:r w:rsidRPr="004C7A60">
        <w:rPr>
          <w:rFonts w:ascii="Courier New" w:hAnsi="Courier New"/>
          <w:noProof/>
          <w:sz w:val="16"/>
          <w:lang w:eastAsia="en-GB"/>
        </w:rPr>
        <w:t xml:space="preserve"> AffectedCarrierFreq-r16</w:t>
      </w:r>
    </w:p>
    <w:p w14:paraId="458D2322"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89B720"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AffectedCarrierFreq-r16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p>
    <w:p w14:paraId="0843366C"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carrierFreq-r16                 ARFCN-ValueNR,</w:t>
      </w:r>
    </w:p>
    <w:p w14:paraId="158B8103"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interferenceDirection-r16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{nr, other, both, spare}</w:t>
      </w:r>
    </w:p>
    <w:p w14:paraId="23E11746"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w:t>
      </w:r>
    </w:p>
    <w:p w14:paraId="0D46A15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A82FF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AffectedCarrierFreqCombList-r16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r w:rsidRPr="004C7A60">
        <w:rPr>
          <w:rFonts w:ascii="Courier New" w:hAnsi="Courier New"/>
          <w:noProof/>
          <w:color w:val="993366"/>
          <w:sz w:val="16"/>
          <w:lang w:eastAsia="en-GB"/>
        </w:rPr>
        <w:t>SIZE</w:t>
      </w:r>
      <w:r w:rsidRPr="004C7A60">
        <w:rPr>
          <w:rFonts w:ascii="Courier New" w:hAnsi="Courier New"/>
          <w:noProof/>
          <w:sz w:val="16"/>
          <w:lang w:eastAsia="en-GB"/>
        </w:rPr>
        <w:t xml:space="preserve"> (1..maxCombIDC-r16))</w:t>
      </w:r>
      <w:r w:rsidRPr="004C7A60">
        <w:rPr>
          <w:rFonts w:ascii="Courier New" w:hAnsi="Courier New"/>
          <w:noProof/>
          <w:color w:val="993366"/>
          <w:sz w:val="16"/>
          <w:lang w:eastAsia="en-GB"/>
        </w:rPr>
        <w:t xml:space="preserve"> OF</w:t>
      </w:r>
      <w:r w:rsidRPr="004C7A60">
        <w:rPr>
          <w:rFonts w:ascii="Courier New" w:hAnsi="Courier New"/>
          <w:noProof/>
          <w:sz w:val="16"/>
          <w:lang w:eastAsia="en-GB"/>
        </w:rPr>
        <w:t xml:space="preserve"> AffectedCarrierFreqComb-r16</w:t>
      </w:r>
    </w:p>
    <w:p w14:paraId="7444FAC2"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54D120"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AffectedCarrierFreqComb-r16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p>
    <w:p w14:paraId="71E77AC9"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affectedCarrierFreqComb-r16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r w:rsidRPr="004C7A60">
        <w:rPr>
          <w:rFonts w:ascii="Courier New" w:hAnsi="Courier New"/>
          <w:noProof/>
          <w:color w:val="993366"/>
          <w:sz w:val="16"/>
          <w:lang w:eastAsia="en-GB"/>
        </w:rPr>
        <w:t>SIZE</w:t>
      </w:r>
      <w:r w:rsidRPr="004C7A60">
        <w:rPr>
          <w:rFonts w:ascii="Courier New" w:hAnsi="Courier New"/>
          <w:noProof/>
          <w:sz w:val="16"/>
          <w:lang w:eastAsia="en-GB"/>
        </w:rPr>
        <w:t xml:space="preserve"> (2..maxNrofServingCells))</w:t>
      </w:r>
      <w:r w:rsidRPr="004C7A60">
        <w:rPr>
          <w:rFonts w:ascii="Courier New" w:hAnsi="Courier New"/>
          <w:noProof/>
          <w:color w:val="993366"/>
          <w:sz w:val="16"/>
          <w:lang w:eastAsia="en-GB"/>
        </w:rPr>
        <w:t xml:space="preserve"> OF</w:t>
      </w:r>
      <w:r w:rsidRPr="004C7A60">
        <w:rPr>
          <w:rFonts w:ascii="Courier New" w:hAnsi="Courier New"/>
          <w:noProof/>
          <w:sz w:val="16"/>
          <w:lang w:eastAsia="en-GB"/>
        </w:rPr>
        <w:t xml:space="preserve">  ARFCN-ValueNR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585E59C5"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victimSystemType-r16                VictimSystemType-r16</w:t>
      </w:r>
    </w:p>
    <w:p w14:paraId="36A6B202"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w:t>
      </w:r>
    </w:p>
    <w:p w14:paraId="3407CF98"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B3BE08"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VictimSystemType-r16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p>
    <w:p w14:paraId="4C8DFB24"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gps-r16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7DE883CB"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glonass-r16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5C14FC4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bds-r16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2C1F219C"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galileo-r16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41593424"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navIC-r16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16321416"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wlan-r16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1A393CA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bluetooth-r16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20D89009"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w:t>
      </w:r>
    </w:p>
    <w:p w14:paraId="2F1A7A0B"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w:t>
      </w:r>
    </w:p>
    <w:p w14:paraId="6FD2E231" w14:textId="77777777" w:rsidR="00875F8B" w:rsidRDefault="00875F8B" w:rsidP="00162A0B"/>
    <w:p w14:paraId="65C0C1F7" w14:textId="021B5741" w:rsidR="009446F2" w:rsidRDefault="009446F2" w:rsidP="00162A0B">
      <w:r>
        <w:t>So UE can indicate affected carrier or multiple carriers in case of CA</w:t>
      </w:r>
      <w:r w:rsidR="000E2177">
        <w:t xml:space="preserve"> for </w:t>
      </w:r>
      <w:r w:rsidR="004A0A39">
        <w:t>any</w:t>
      </w:r>
      <w:r w:rsidR="00C42A96">
        <w:t xml:space="preserve"> candidate serving cell having </w:t>
      </w:r>
      <w:proofErr w:type="spellStart"/>
      <w:r w:rsidR="00C42A96">
        <w:t>center</w:t>
      </w:r>
      <w:proofErr w:type="spellEnd"/>
      <w:r w:rsidR="00C42A96">
        <w:t xml:space="preserve"> frequency as indicated by NW in the </w:t>
      </w:r>
      <w:proofErr w:type="spellStart"/>
      <w:r w:rsidR="00C42A96">
        <w:rPr>
          <w:i/>
          <w:iCs/>
        </w:rPr>
        <w:t>candidateServingFreqListNR</w:t>
      </w:r>
      <w:proofErr w:type="spellEnd"/>
      <w:r w:rsidR="0059533A">
        <w:t xml:space="preserve"> in the IDC configuration. In the WI it was said that one would need to </w:t>
      </w:r>
      <w:r w:rsidR="007B03FA">
        <w:t>consider: “</w:t>
      </w:r>
      <w:r w:rsidR="007B03FA" w:rsidRPr="006C780F">
        <w:rPr>
          <w:i/>
          <w:iCs/>
        </w:rPr>
        <w:t>enhancements to FDM solution, to allow more granular indication of affected frequencies (e.g. granularity of BWP or PRB level</w:t>
      </w:r>
      <w:r w:rsidR="007B03FA">
        <w:t xml:space="preserve">”. </w:t>
      </w:r>
      <w:r w:rsidR="00A463A9">
        <w:t xml:space="preserve">It can be seen that </w:t>
      </w:r>
      <w:r w:rsidR="00F91B37">
        <w:t xml:space="preserve">it is possible due to BWP concept in NR that purely indicating </w:t>
      </w:r>
      <w:proofErr w:type="spellStart"/>
      <w:r w:rsidR="00F91B37">
        <w:t>center</w:t>
      </w:r>
      <w:proofErr w:type="spellEnd"/>
      <w:r w:rsidR="00F91B37">
        <w:t xml:space="preserve"> frequency of affected serving cell might not always be optimal as it can be that only part of the bandwidth of the serving cell is affected but one could solve the issue in the NW by not always changing completely serving cell frequency but just adjusting bandwidth usage of the cell:</w:t>
      </w:r>
    </w:p>
    <w:p w14:paraId="092B48EB" w14:textId="1479D4FC" w:rsidR="00F91B37" w:rsidRDefault="00F91B37" w:rsidP="00162A0B">
      <w:r>
        <w:rPr>
          <w:b/>
          <w:bCs/>
        </w:rPr>
        <w:t>Observation</w:t>
      </w:r>
      <w:r w:rsidR="00F868C5">
        <w:rPr>
          <w:b/>
          <w:bCs/>
        </w:rPr>
        <w:t xml:space="preserve"> 1</w:t>
      </w:r>
      <w:r>
        <w:rPr>
          <w:b/>
          <w:bCs/>
        </w:rPr>
        <w:t xml:space="preserve">: </w:t>
      </w:r>
      <w:r w:rsidR="00536D78">
        <w:t>It would be possible by abstaining of using part of the band</w:t>
      </w:r>
      <w:r w:rsidR="00E130C3">
        <w:t xml:space="preserve"> instead of changing serving cell to solve IDC problem</w:t>
      </w:r>
    </w:p>
    <w:p w14:paraId="65F13623" w14:textId="079B6CB9" w:rsidR="000B61ED" w:rsidRDefault="004A795F" w:rsidP="00162A0B">
      <w:r>
        <w:t>In order to enable this</w:t>
      </w:r>
      <w:r w:rsidR="00B50385">
        <w:t>,</w:t>
      </w:r>
      <w:r>
        <w:t xml:space="preserve"> one would need to be able to indicate affected part of the serving cell to the NW. </w:t>
      </w:r>
      <w:r w:rsidR="00BC544C">
        <w:t xml:space="preserve">From NW point of </w:t>
      </w:r>
      <w:r w:rsidR="0043391B">
        <w:t xml:space="preserve">view, </w:t>
      </w:r>
      <w:r w:rsidR="003B128F">
        <w:t>it would be good to get as granular view as possible about affect</w:t>
      </w:r>
      <w:r w:rsidR="008361BA">
        <w:t>ed</w:t>
      </w:r>
      <w:r w:rsidR="003B128F">
        <w:t xml:space="preserve"> parts of serving cells in order to optimize PRB/BWP usage. Using a BWP as indication as proposed by one example in the WI seems to be bit difficult to realize in the real life as it would require NW to configure multiple possible BWPs for which UE would indicate which one(s) are affected or not but it would not be possible to get </w:t>
      </w:r>
      <w:r w:rsidR="00C8092E">
        <w:t xml:space="preserve">information which actual part of the BWP is affected. Thus from our point of view it would be </w:t>
      </w:r>
      <w:proofErr w:type="spellStart"/>
      <w:r w:rsidR="00C8092E">
        <w:t>desirasble</w:t>
      </w:r>
      <w:proofErr w:type="spellEnd"/>
      <w:r w:rsidR="00C8092E">
        <w:t xml:space="preserve"> to get more granular indication on affected part of bandwidth of the serving cel</w:t>
      </w:r>
      <w:r w:rsidR="000B61ED">
        <w:t>l.</w:t>
      </w:r>
    </w:p>
    <w:p w14:paraId="29B2D526" w14:textId="77777777" w:rsidR="008D3EEC" w:rsidRDefault="00AF4406" w:rsidP="00162A0B">
      <w:r>
        <w:rPr>
          <w:b/>
          <w:bCs/>
        </w:rPr>
        <w:t>Proposal</w:t>
      </w:r>
      <w:r w:rsidR="00F868C5">
        <w:rPr>
          <w:b/>
          <w:bCs/>
        </w:rPr>
        <w:t xml:space="preserve"> 1</w:t>
      </w:r>
      <w:r>
        <w:rPr>
          <w:b/>
          <w:bCs/>
        </w:rPr>
        <w:t xml:space="preserve">: </w:t>
      </w:r>
      <w:r>
        <w:t xml:space="preserve">To enhance FDM IDC indication one should be able to provide indication which parts of the bandwidth of serving cell are affected </w:t>
      </w:r>
    </w:p>
    <w:p w14:paraId="18BD58BE" w14:textId="70A6A4A2" w:rsidR="008D3EEC" w:rsidRDefault="00EC484B" w:rsidP="00162A0B">
      <w:r>
        <w:t xml:space="preserve">We </w:t>
      </w:r>
      <w:r w:rsidR="008D3EEC">
        <w:t>made agreement in RAN2#119:</w:t>
      </w:r>
    </w:p>
    <w:p w14:paraId="60A78002" w14:textId="77777777" w:rsidR="008D3EEC" w:rsidRPr="008D3EEC" w:rsidRDefault="008D3EEC" w:rsidP="00162A0B">
      <w:pPr>
        <w:rPr>
          <w:i/>
          <w:iCs/>
          <w:lang w:val="en-US"/>
        </w:rPr>
      </w:pPr>
      <w:r w:rsidRPr="008D3EEC">
        <w:rPr>
          <w:i/>
          <w:iCs/>
          <w:lang w:val="en-US"/>
        </w:rPr>
        <w:t>Granular indications of the affected NR frequency reported for IDC issue needs to consider both serving and non-serving frequency as in the legacy FDM solution.</w:t>
      </w:r>
    </w:p>
    <w:p w14:paraId="5D5453F8" w14:textId="4406DA3B" w:rsidR="008D3EEC" w:rsidRDefault="008D3EEC" w:rsidP="00162A0B">
      <w:r>
        <w:t>Using BWP based approach seems quite impossible to work with non-serving cells unless NW configures “candidate” BWPs for non-serving cells as well. And it seems by far easiest if we have same solution done for serving and non-serving cells it seems BWP based approach is not applicable. Thus we propose</w:t>
      </w:r>
    </w:p>
    <w:p w14:paraId="0F5DA439" w14:textId="686B0C76" w:rsidR="00AF4406" w:rsidRDefault="008D3EEC" w:rsidP="00162A0B">
      <w:r>
        <w:rPr>
          <w:b/>
          <w:bCs/>
        </w:rPr>
        <w:t xml:space="preserve">Proposal 2: </w:t>
      </w:r>
      <w:r>
        <w:t>Use same solution for both serving and non-serving cells i.e. do not consider solutions that would require different solutions for serving and non-serving cells</w:t>
      </w:r>
    </w:p>
    <w:p w14:paraId="700A85CD" w14:textId="36FB87C6" w:rsidR="000A68FF" w:rsidRDefault="00603060" w:rsidP="00162A0B">
      <w:r>
        <w:t>As discussed above in motivation section also intermodula</w:t>
      </w:r>
      <w:r w:rsidR="00547C2C">
        <w:t>tion</w:t>
      </w:r>
      <w:r>
        <w:t xml:space="preserve"> </w:t>
      </w:r>
      <w:r w:rsidR="00547C2C">
        <w:t>products</w:t>
      </w:r>
      <w:r>
        <w:t xml:space="preserve"> within UE could be great cause for IDC issues and we consider that it would be worthwhile to consider </w:t>
      </w:r>
      <w:r w:rsidR="00F45EF4">
        <w:t xml:space="preserve">how to prevent intermodulation product caused issues. One way would be enable IDC to indicate which frequencies are impacted by IMD products – this would be beneficial in situations where 3GPP controlled radios cause these IMD issues. Then network could try to make </w:t>
      </w:r>
      <w:r w:rsidR="00F45EF4" w:rsidRPr="00F45EF4">
        <w:rPr>
          <w:u w:val="words"/>
        </w:rPr>
        <w:t>assessments</w:t>
      </w:r>
      <w:r w:rsidR="00F45EF4">
        <w:t xml:space="preserve"> and make modifications to 3GPP radios to remove IMD problem</w:t>
      </w:r>
      <w:r>
        <w:t>:</w:t>
      </w:r>
    </w:p>
    <w:p w14:paraId="064905D6" w14:textId="411C008D" w:rsidR="00603060" w:rsidRPr="00603060" w:rsidRDefault="00603060" w:rsidP="00162A0B">
      <w:r>
        <w:rPr>
          <w:b/>
          <w:bCs/>
        </w:rPr>
        <w:t xml:space="preserve">Proposal </w:t>
      </w:r>
      <w:r w:rsidR="004E1872">
        <w:rPr>
          <w:b/>
          <w:bCs/>
        </w:rPr>
        <w:t>3</w:t>
      </w:r>
      <w:r>
        <w:rPr>
          <w:b/>
          <w:bCs/>
        </w:rPr>
        <w:t xml:space="preserve">: </w:t>
      </w:r>
      <w:r>
        <w:t>Study how intermodu</w:t>
      </w:r>
      <w:r w:rsidR="00547C2C">
        <w:t>lation product inflicted issues could be resolved by IDC WI</w:t>
      </w:r>
    </w:p>
    <w:p w14:paraId="69B7B8E6" w14:textId="69E07FC9" w:rsidR="009339CB" w:rsidRPr="006E13D1" w:rsidRDefault="005A13AB" w:rsidP="009339CB">
      <w:pPr>
        <w:pStyle w:val="Heading1"/>
      </w:pPr>
      <w:r>
        <w:t>3</w:t>
      </w:r>
      <w:r w:rsidR="009339CB" w:rsidRPr="006E13D1">
        <w:tab/>
      </w:r>
      <w:r w:rsidR="009339CB">
        <w:t>Conclusion</w:t>
      </w:r>
    </w:p>
    <w:p w14:paraId="78F88080" w14:textId="77777777" w:rsidR="00BD472A" w:rsidRDefault="00BD472A" w:rsidP="00BD472A">
      <w:r>
        <w:rPr>
          <w:b/>
          <w:bCs/>
        </w:rPr>
        <w:t xml:space="preserve">Observation 1: </w:t>
      </w:r>
      <w:r>
        <w:t>It would be possible by abstaining of using part of the band instead of changing serving cell to solve IDC problem</w:t>
      </w:r>
    </w:p>
    <w:p w14:paraId="2AB9CA36" w14:textId="77777777" w:rsidR="00BD472A" w:rsidRDefault="00BD472A" w:rsidP="00BD472A">
      <w:r>
        <w:rPr>
          <w:b/>
          <w:bCs/>
        </w:rPr>
        <w:t xml:space="preserve">Proposal 1: </w:t>
      </w:r>
      <w:r>
        <w:t xml:space="preserve">To enhance FDM IDC indication one should be able to provide indication which parts of the bandwidth of serving cell are affected </w:t>
      </w:r>
    </w:p>
    <w:p w14:paraId="30FD0752" w14:textId="77777777" w:rsidR="00BD472A" w:rsidRDefault="00BD472A" w:rsidP="00BD472A">
      <w:r>
        <w:rPr>
          <w:b/>
          <w:bCs/>
        </w:rPr>
        <w:t xml:space="preserve">Proposal 2: </w:t>
      </w:r>
      <w:r>
        <w:t>Use same solution for both serving and non-serving cells i.e. do not consider solutions that would require different solutions for serving and non-serving cells</w:t>
      </w:r>
    </w:p>
    <w:p w14:paraId="2AB31AA8" w14:textId="77777777" w:rsidR="00BD472A" w:rsidRPr="00603060" w:rsidRDefault="00BD472A" w:rsidP="00BD472A">
      <w:r>
        <w:rPr>
          <w:b/>
          <w:bCs/>
        </w:rPr>
        <w:lastRenderedPageBreak/>
        <w:t xml:space="preserve">Proposal 3: </w:t>
      </w:r>
      <w:r>
        <w:t>Study how intermodulation product inflicted issues could be resolved by IDC WI</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67C71" w14:textId="77777777" w:rsidR="00374022" w:rsidRDefault="00374022">
      <w:r>
        <w:separator/>
      </w:r>
    </w:p>
  </w:endnote>
  <w:endnote w:type="continuationSeparator" w:id="0">
    <w:p w14:paraId="63B9FC4E" w14:textId="77777777" w:rsidR="00374022" w:rsidRDefault="00374022">
      <w:r>
        <w:continuationSeparator/>
      </w:r>
    </w:p>
  </w:endnote>
  <w:endnote w:type="continuationNotice" w:id="1">
    <w:p w14:paraId="38082876" w14:textId="77777777" w:rsidR="00374022" w:rsidRDefault="00374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CAC97" w14:textId="77777777" w:rsidR="00374022" w:rsidRDefault="00374022">
      <w:r>
        <w:separator/>
      </w:r>
    </w:p>
  </w:footnote>
  <w:footnote w:type="continuationSeparator" w:id="0">
    <w:p w14:paraId="250EAD9C" w14:textId="77777777" w:rsidR="00374022" w:rsidRDefault="00374022">
      <w:r>
        <w:continuationSeparator/>
      </w:r>
    </w:p>
  </w:footnote>
  <w:footnote w:type="continuationNotice" w:id="1">
    <w:p w14:paraId="58A8BFD2" w14:textId="77777777" w:rsidR="00374022" w:rsidRDefault="003740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A2EB0"/>
    <w:multiLevelType w:val="hybridMultilevel"/>
    <w:tmpl w:val="DF349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3B30E39"/>
    <w:multiLevelType w:val="hybridMultilevel"/>
    <w:tmpl w:val="9C805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5"/>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7C72"/>
    <w:rsid w:val="00040095"/>
    <w:rsid w:val="00065268"/>
    <w:rsid w:val="00073C9C"/>
    <w:rsid w:val="00074DD4"/>
    <w:rsid w:val="00076412"/>
    <w:rsid w:val="00077905"/>
    <w:rsid w:val="00080512"/>
    <w:rsid w:val="00090468"/>
    <w:rsid w:val="00092E52"/>
    <w:rsid w:val="00094568"/>
    <w:rsid w:val="000A68FF"/>
    <w:rsid w:val="000B0651"/>
    <w:rsid w:val="000B61ED"/>
    <w:rsid w:val="000B7BCF"/>
    <w:rsid w:val="000C522B"/>
    <w:rsid w:val="000C5C53"/>
    <w:rsid w:val="000D58AB"/>
    <w:rsid w:val="000E2177"/>
    <w:rsid w:val="000F6E70"/>
    <w:rsid w:val="00112F1A"/>
    <w:rsid w:val="00130DF3"/>
    <w:rsid w:val="00145075"/>
    <w:rsid w:val="00156F6E"/>
    <w:rsid w:val="00162A0B"/>
    <w:rsid w:val="001741A0"/>
    <w:rsid w:val="00175FA0"/>
    <w:rsid w:val="00194CD0"/>
    <w:rsid w:val="001B49C9"/>
    <w:rsid w:val="001C23F4"/>
    <w:rsid w:val="001C4F79"/>
    <w:rsid w:val="001D27DC"/>
    <w:rsid w:val="001F168B"/>
    <w:rsid w:val="001F7831"/>
    <w:rsid w:val="00204045"/>
    <w:rsid w:val="0020712B"/>
    <w:rsid w:val="0022606D"/>
    <w:rsid w:val="00231728"/>
    <w:rsid w:val="00244A05"/>
    <w:rsid w:val="00250404"/>
    <w:rsid w:val="002508EC"/>
    <w:rsid w:val="00255B86"/>
    <w:rsid w:val="00256B74"/>
    <w:rsid w:val="002610D8"/>
    <w:rsid w:val="00263035"/>
    <w:rsid w:val="00272AF5"/>
    <w:rsid w:val="002744A3"/>
    <w:rsid w:val="002747EC"/>
    <w:rsid w:val="00282D22"/>
    <w:rsid w:val="002855BF"/>
    <w:rsid w:val="0029404C"/>
    <w:rsid w:val="00295252"/>
    <w:rsid w:val="002B2988"/>
    <w:rsid w:val="002E63DF"/>
    <w:rsid w:val="002F0D22"/>
    <w:rsid w:val="002F52B7"/>
    <w:rsid w:val="0030696A"/>
    <w:rsid w:val="00311B17"/>
    <w:rsid w:val="00315E1A"/>
    <w:rsid w:val="003172DC"/>
    <w:rsid w:val="00325AE3"/>
    <w:rsid w:val="00326069"/>
    <w:rsid w:val="00340370"/>
    <w:rsid w:val="0035462D"/>
    <w:rsid w:val="00363818"/>
    <w:rsid w:val="0036459E"/>
    <w:rsid w:val="00364B41"/>
    <w:rsid w:val="00374022"/>
    <w:rsid w:val="00383096"/>
    <w:rsid w:val="0039346C"/>
    <w:rsid w:val="003A1440"/>
    <w:rsid w:val="003A41EF"/>
    <w:rsid w:val="003B128F"/>
    <w:rsid w:val="003B40AD"/>
    <w:rsid w:val="003C06D4"/>
    <w:rsid w:val="003C4E37"/>
    <w:rsid w:val="003E16BE"/>
    <w:rsid w:val="003E47FA"/>
    <w:rsid w:val="003F4E28"/>
    <w:rsid w:val="004006E8"/>
    <w:rsid w:val="00401855"/>
    <w:rsid w:val="00420C83"/>
    <w:rsid w:val="00423DA3"/>
    <w:rsid w:val="0043391B"/>
    <w:rsid w:val="00440F99"/>
    <w:rsid w:val="00446C3A"/>
    <w:rsid w:val="00465587"/>
    <w:rsid w:val="00475730"/>
    <w:rsid w:val="00477455"/>
    <w:rsid w:val="00484D37"/>
    <w:rsid w:val="00490AF4"/>
    <w:rsid w:val="004A0A39"/>
    <w:rsid w:val="004A1F7B"/>
    <w:rsid w:val="004A30DB"/>
    <w:rsid w:val="004A350D"/>
    <w:rsid w:val="004A795F"/>
    <w:rsid w:val="004B1A8D"/>
    <w:rsid w:val="004C1EBA"/>
    <w:rsid w:val="004C44D2"/>
    <w:rsid w:val="004C7A60"/>
    <w:rsid w:val="004D2831"/>
    <w:rsid w:val="004D3578"/>
    <w:rsid w:val="004D380D"/>
    <w:rsid w:val="004E1872"/>
    <w:rsid w:val="004E213A"/>
    <w:rsid w:val="004E6F5D"/>
    <w:rsid w:val="004F4540"/>
    <w:rsid w:val="004F73A7"/>
    <w:rsid w:val="00503171"/>
    <w:rsid w:val="00506C28"/>
    <w:rsid w:val="00506E71"/>
    <w:rsid w:val="0050728C"/>
    <w:rsid w:val="00534DA0"/>
    <w:rsid w:val="00536D78"/>
    <w:rsid w:val="00543E6C"/>
    <w:rsid w:val="00547C2C"/>
    <w:rsid w:val="00565087"/>
    <w:rsid w:val="0056573F"/>
    <w:rsid w:val="00567EB6"/>
    <w:rsid w:val="00571279"/>
    <w:rsid w:val="00572E9F"/>
    <w:rsid w:val="005930C4"/>
    <w:rsid w:val="0059533A"/>
    <w:rsid w:val="005A13AB"/>
    <w:rsid w:val="005A49C6"/>
    <w:rsid w:val="005B3E0F"/>
    <w:rsid w:val="005C766E"/>
    <w:rsid w:val="005C7CD5"/>
    <w:rsid w:val="005E222C"/>
    <w:rsid w:val="005E295D"/>
    <w:rsid w:val="005F3A4B"/>
    <w:rsid w:val="005F644A"/>
    <w:rsid w:val="0060193D"/>
    <w:rsid w:val="00603060"/>
    <w:rsid w:val="00611566"/>
    <w:rsid w:val="006249BD"/>
    <w:rsid w:val="00626DF1"/>
    <w:rsid w:val="0063766B"/>
    <w:rsid w:val="0064576D"/>
    <w:rsid w:val="00646D99"/>
    <w:rsid w:val="00656910"/>
    <w:rsid w:val="006574C0"/>
    <w:rsid w:val="00691888"/>
    <w:rsid w:val="00696821"/>
    <w:rsid w:val="006A6EB9"/>
    <w:rsid w:val="006C66D8"/>
    <w:rsid w:val="006C780F"/>
    <w:rsid w:val="006D1E24"/>
    <w:rsid w:val="006D35DE"/>
    <w:rsid w:val="006E1057"/>
    <w:rsid w:val="006E1417"/>
    <w:rsid w:val="006E4D76"/>
    <w:rsid w:val="006E763E"/>
    <w:rsid w:val="006F6A2C"/>
    <w:rsid w:val="007069DC"/>
    <w:rsid w:val="00710201"/>
    <w:rsid w:val="007139BC"/>
    <w:rsid w:val="0072073A"/>
    <w:rsid w:val="007266E7"/>
    <w:rsid w:val="00733CA2"/>
    <w:rsid w:val="007342B5"/>
    <w:rsid w:val="00734A5B"/>
    <w:rsid w:val="00744E76"/>
    <w:rsid w:val="007474B9"/>
    <w:rsid w:val="00753E2B"/>
    <w:rsid w:val="00755453"/>
    <w:rsid w:val="00757D40"/>
    <w:rsid w:val="00764106"/>
    <w:rsid w:val="007662B5"/>
    <w:rsid w:val="00770895"/>
    <w:rsid w:val="00781F0F"/>
    <w:rsid w:val="0078727C"/>
    <w:rsid w:val="0079049D"/>
    <w:rsid w:val="00793DC5"/>
    <w:rsid w:val="00796823"/>
    <w:rsid w:val="007A2E55"/>
    <w:rsid w:val="007B03FA"/>
    <w:rsid w:val="007B18D8"/>
    <w:rsid w:val="007C095F"/>
    <w:rsid w:val="007C2DD0"/>
    <w:rsid w:val="007D09F9"/>
    <w:rsid w:val="007D22E1"/>
    <w:rsid w:val="007E5A10"/>
    <w:rsid w:val="007F2E08"/>
    <w:rsid w:val="008024FA"/>
    <w:rsid w:val="008028A4"/>
    <w:rsid w:val="0080770D"/>
    <w:rsid w:val="00813245"/>
    <w:rsid w:val="008165A2"/>
    <w:rsid w:val="008361BA"/>
    <w:rsid w:val="00840DE0"/>
    <w:rsid w:val="00847CD0"/>
    <w:rsid w:val="008607A8"/>
    <w:rsid w:val="0086354A"/>
    <w:rsid w:val="00872ABF"/>
    <w:rsid w:val="00875F8B"/>
    <w:rsid w:val="008768CA"/>
    <w:rsid w:val="00877719"/>
    <w:rsid w:val="00877EF9"/>
    <w:rsid w:val="00880559"/>
    <w:rsid w:val="00890A7D"/>
    <w:rsid w:val="008B2C63"/>
    <w:rsid w:val="008B5306"/>
    <w:rsid w:val="008C2998"/>
    <w:rsid w:val="008C2E2A"/>
    <w:rsid w:val="008C3057"/>
    <w:rsid w:val="008D2E4D"/>
    <w:rsid w:val="008D3EEC"/>
    <w:rsid w:val="008D5584"/>
    <w:rsid w:val="008E439F"/>
    <w:rsid w:val="008F396F"/>
    <w:rsid w:val="008F3DCD"/>
    <w:rsid w:val="0090271F"/>
    <w:rsid w:val="00902A6E"/>
    <w:rsid w:val="00902DB9"/>
    <w:rsid w:val="0090466A"/>
    <w:rsid w:val="00923655"/>
    <w:rsid w:val="00930102"/>
    <w:rsid w:val="00932A5C"/>
    <w:rsid w:val="009339CB"/>
    <w:rsid w:val="00936071"/>
    <w:rsid w:val="009376CD"/>
    <w:rsid w:val="009379E5"/>
    <w:rsid w:val="00940212"/>
    <w:rsid w:val="00942EC2"/>
    <w:rsid w:val="009446F2"/>
    <w:rsid w:val="00950BCC"/>
    <w:rsid w:val="00954E2C"/>
    <w:rsid w:val="00961B32"/>
    <w:rsid w:val="00962509"/>
    <w:rsid w:val="00963FE5"/>
    <w:rsid w:val="009678BA"/>
    <w:rsid w:val="00970DB3"/>
    <w:rsid w:val="00974BB0"/>
    <w:rsid w:val="00975BCD"/>
    <w:rsid w:val="009928A9"/>
    <w:rsid w:val="009A0AF3"/>
    <w:rsid w:val="009A0E1D"/>
    <w:rsid w:val="009B07CD"/>
    <w:rsid w:val="009C19E9"/>
    <w:rsid w:val="009D74A6"/>
    <w:rsid w:val="009E0E87"/>
    <w:rsid w:val="00A04FE0"/>
    <w:rsid w:val="00A10F02"/>
    <w:rsid w:val="00A204CA"/>
    <w:rsid w:val="00A209D6"/>
    <w:rsid w:val="00A22738"/>
    <w:rsid w:val="00A23154"/>
    <w:rsid w:val="00A32ABD"/>
    <w:rsid w:val="00A36F5F"/>
    <w:rsid w:val="00A37006"/>
    <w:rsid w:val="00A430D9"/>
    <w:rsid w:val="00A430EC"/>
    <w:rsid w:val="00A463A9"/>
    <w:rsid w:val="00A53724"/>
    <w:rsid w:val="00A54B2B"/>
    <w:rsid w:val="00A703B6"/>
    <w:rsid w:val="00A754A3"/>
    <w:rsid w:val="00A75514"/>
    <w:rsid w:val="00A82346"/>
    <w:rsid w:val="00A84D62"/>
    <w:rsid w:val="00A9671C"/>
    <w:rsid w:val="00AA1553"/>
    <w:rsid w:val="00AA1A7E"/>
    <w:rsid w:val="00AF2158"/>
    <w:rsid w:val="00AF4406"/>
    <w:rsid w:val="00B03BE6"/>
    <w:rsid w:val="00B05380"/>
    <w:rsid w:val="00B05962"/>
    <w:rsid w:val="00B15449"/>
    <w:rsid w:val="00B16C2F"/>
    <w:rsid w:val="00B203D6"/>
    <w:rsid w:val="00B27303"/>
    <w:rsid w:val="00B3006F"/>
    <w:rsid w:val="00B46ADE"/>
    <w:rsid w:val="00B47FD1"/>
    <w:rsid w:val="00B50385"/>
    <w:rsid w:val="00B506D0"/>
    <w:rsid w:val="00B516BB"/>
    <w:rsid w:val="00B55818"/>
    <w:rsid w:val="00B64E89"/>
    <w:rsid w:val="00B7538C"/>
    <w:rsid w:val="00B77300"/>
    <w:rsid w:val="00B84043"/>
    <w:rsid w:val="00B84DB2"/>
    <w:rsid w:val="00B94E6B"/>
    <w:rsid w:val="00BC0D5E"/>
    <w:rsid w:val="00BC3555"/>
    <w:rsid w:val="00BC544C"/>
    <w:rsid w:val="00BD472A"/>
    <w:rsid w:val="00BD5A75"/>
    <w:rsid w:val="00BD722D"/>
    <w:rsid w:val="00BE765F"/>
    <w:rsid w:val="00C00816"/>
    <w:rsid w:val="00C05A3F"/>
    <w:rsid w:val="00C12B51"/>
    <w:rsid w:val="00C24650"/>
    <w:rsid w:val="00C25465"/>
    <w:rsid w:val="00C26B9F"/>
    <w:rsid w:val="00C33079"/>
    <w:rsid w:val="00C42A96"/>
    <w:rsid w:val="00C5112D"/>
    <w:rsid w:val="00C55A12"/>
    <w:rsid w:val="00C602AF"/>
    <w:rsid w:val="00C6553E"/>
    <w:rsid w:val="00C8092E"/>
    <w:rsid w:val="00C83A13"/>
    <w:rsid w:val="00C86F10"/>
    <w:rsid w:val="00C9068C"/>
    <w:rsid w:val="00C92967"/>
    <w:rsid w:val="00CA3D0C"/>
    <w:rsid w:val="00CA654B"/>
    <w:rsid w:val="00CA6573"/>
    <w:rsid w:val="00CB72B8"/>
    <w:rsid w:val="00CC18E5"/>
    <w:rsid w:val="00CD0BA8"/>
    <w:rsid w:val="00CD25D7"/>
    <w:rsid w:val="00CD442F"/>
    <w:rsid w:val="00CD4C7B"/>
    <w:rsid w:val="00CD58FE"/>
    <w:rsid w:val="00D16A53"/>
    <w:rsid w:val="00D33BE3"/>
    <w:rsid w:val="00D3792D"/>
    <w:rsid w:val="00D55E47"/>
    <w:rsid w:val="00D62E19"/>
    <w:rsid w:val="00D67ADD"/>
    <w:rsid w:val="00D67CD1"/>
    <w:rsid w:val="00D738D6"/>
    <w:rsid w:val="00D76D85"/>
    <w:rsid w:val="00D80795"/>
    <w:rsid w:val="00D854BE"/>
    <w:rsid w:val="00D87E00"/>
    <w:rsid w:val="00D9134D"/>
    <w:rsid w:val="00D91BEA"/>
    <w:rsid w:val="00D96D11"/>
    <w:rsid w:val="00DA6647"/>
    <w:rsid w:val="00DA7A03"/>
    <w:rsid w:val="00DB0DB8"/>
    <w:rsid w:val="00DB1818"/>
    <w:rsid w:val="00DC309B"/>
    <w:rsid w:val="00DC4DA2"/>
    <w:rsid w:val="00DC5261"/>
    <w:rsid w:val="00DC54C6"/>
    <w:rsid w:val="00DC73DD"/>
    <w:rsid w:val="00DC7D3E"/>
    <w:rsid w:val="00DE25D2"/>
    <w:rsid w:val="00DF7C20"/>
    <w:rsid w:val="00E115A3"/>
    <w:rsid w:val="00E130C3"/>
    <w:rsid w:val="00E3466F"/>
    <w:rsid w:val="00E40797"/>
    <w:rsid w:val="00E46C08"/>
    <w:rsid w:val="00E471CF"/>
    <w:rsid w:val="00E62835"/>
    <w:rsid w:val="00E77645"/>
    <w:rsid w:val="00E83697"/>
    <w:rsid w:val="00E83D96"/>
    <w:rsid w:val="00E859B6"/>
    <w:rsid w:val="00EA4A18"/>
    <w:rsid w:val="00EA66C9"/>
    <w:rsid w:val="00EB2179"/>
    <w:rsid w:val="00EB5D32"/>
    <w:rsid w:val="00EC484B"/>
    <w:rsid w:val="00EC4A25"/>
    <w:rsid w:val="00ED5032"/>
    <w:rsid w:val="00EF612C"/>
    <w:rsid w:val="00F025A2"/>
    <w:rsid w:val="00F02E35"/>
    <w:rsid w:val="00F036E9"/>
    <w:rsid w:val="00F07388"/>
    <w:rsid w:val="00F15ED5"/>
    <w:rsid w:val="00F2026E"/>
    <w:rsid w:val="00F21F92"/>
    <w:rsid w:val="00F2210A"/>
    <w:rsid w:val="00F2625D"/>
    <w:rsid w:val="00F31180"/>
    <w:rsid w:val="00F31372"/>
    <w:rsid w:val="00F37743"/>
    <w:rsid w:val="00F37A16"/>
    <w:rsid w:val="00F45EF4"/>
    <w:rsid w:val="00F54A3D"/>
    <w:rsid w:val="00F54CB0"/>
    <w:rsid w:val="00F55AAF"/>
    <w:rsid w:val="00F579CD"/>
    <w:rsid w:val="00F6355F"/>
    <w:rsid w:val="00F653B8"/>
    <w:rsid w:val="00F71B89"/>
    <w:rsid w:val="00F7353C"/>
    <w:rsid w:val="00F746D7"/>
    <w:rsid w:val="00F76F8F"/>
    <w:rsid w:val="00F868C5"/>
    <w:rsid w:val="00F87257"/>
    <w:rsid w:val="00F91B37"/>
    <w:rsid w:val="00F941DF"/>
    <w:rsid w:val="00FA0CA0"/>
    <w:rsid w:val="00FA1266"/>
    <w:rsid w:val="00FB36FA"/>
    <w:rsid w:val="00FB3AA2"/>
    <w:rsid w:val="00FC1192"/>
    <w:rsid w:val="00FE106D"/>
    <w:rsid w:val="00FE251B"/>
    <w:rsid w:val="00FF1A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1BCF00B-D235-426D-95D8-82DF70B64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D472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C602AF"/>
    <w:pPr>
      <w:ind w:left="720"/>
      <w:contextualSpacing/>
    </w:pPr>
  </w:style>
  <w:style w:type="character" w:styleId="CommentReference">
    <w:name w:val="annotation reference"/>
    <w:basedOn w:val="DefaultParagraphFont"/>
    <w:rsid w:val="000C5C53"/>
    <w:rPr>
      <w:sz w:val="16"/>
      <w:szCs w:val="16"/>
    </w:rPr>
  </w:style>
  <w:style w:type="paragraph" w:styleId="CommentText">
    <w:name w:val="annotation text"/>
    <w:basedOn w:val="Normal"/>
    <w:link w:val="CommentTextChar"/>
    <w:rsid w:val="000C5C53"/>
  </w:style>
  <w:style w:type="character" w:customStyle="1" w:styleId="CommentTextChar">
    <w:name w:val="Comment Text Char"/>
    <w:basedOn w:val="DefaultParagraphFont"/>
    <w:link w:val="CommentText"/>
    <w:rsid w:val="000C5C53"/>
    <w:rPr>
      <w:lang w:eastAsia="en-US"/>
    </w:rPr>
  </w:style>
  <w:style w:type="paragraph" w:styleId="CommentSubject">
    <w:name w:val="annotation subject"/>
    <w:basedOn w:val="CommentText"/>
    <w:next w:val="CommentText"/>
    <w:link w:val="CommentSubjectChar"/>
    <w:rsid w:val="000C5C53"/>
    <w:rPr>
      <w:b/>
      <w:bCs/>
    </w:rPr>
  </w:style>
  <w:style w:type="character" w:customStyle="1" w:styleId="CommentSubjectChar">
    <w:name w:val="Comment Subject Char"/>
    <w:basedOn w:val="CommentTextChar"/>
    <w:link w:val="CommentSubject"/>
    <w:rsid w:val="000C5C53"/>
    <w:rPr>
      <w:b/>
      <w:bCs/>
      <w:lang w:eastAsia="en-US"/>
    </w:rPr>
  </w:style>
  <w:style w:type="paragraph" w:styleId="Revision">
    <w:name w:val="Revision"/>
    <w:hidden/>
    <w:uiPriority w:val="99"/>
    <w:semiHidden/>
    <w:rsid w:val="009A0E1D"/>
    <w:rPr>
      <w:lang w:eastAsia="en-US"/>
    </w:rPr>
  </w:style>
  <w:style w:type="character" w:customStyle="1" w:styleId="PLChar">
    <w:name w:val="PL Char"/>
    <w:link w:val="PL"/>
    <w:qFormat/>
    <w:rsid w:val="007E5A10"/>
    <w:rPr>
      <w:rFonts w:ascii="Courier New" w:hAnsi="Courier New"/>
      <w:noProof/>
      <w:sz w:val="16"/>
      <w:lang w:eastAsia="en-US"/>
    </w:rPr>
  </w:style>
  <w:style w:type="character" w:styleId="Mention">
    <w:name w:val="Mention"/>
    <w:basedOn w:val="DefaultParagraphFont"/>
    <w:uiPriority w:val="99"/>
    <w:unhideWhenUsed/>
    <w:rsid w:val="00CD25D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675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82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2022.08%20RAN2%20119%20-%20Elbonia/Drafts%20NR/Rel-18%20IDC/In-Device%20Co-existence%20(IDC)%20enhancements%20for%20NR%20and%20MR-DC"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5AIRPNAIUNRU-859666464-12952</_dlc_DocId>
    <_dlc_DocIdUrl xmlns="71c5aaf6-e6ce-465b-b873-5148d2a4c105">
      <Url>https://nokia.sharepoint.com/sites/c5g/e2earch/_layouts/15/DocIdRedir.aspx?ID=5AIRPNAIUNRU-859666464-12952</Url>
      <Description>5AIRPNAIUNRU-859666464-12952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B3571E-0C31-4131-A2D8-D6963D47A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a3840f4f-04be-43d1-b2ef-6ff1382503c7"/>
    <ds:schemaRef ds:uri="71c5aaf6-e6ce-465b-b873-5148d2a4c105"/>
    <ds:schemaRef ds:uri="http://purl.org/dc/terms/"/>
    <ds:schemaRef ds:uri="http://www.w3.org/XML/1998/namespace"/>
    <ds:schemaRef ds:uri="http://purl.org/dc/elements/1.1/"/>
    <ds:schemaRef ds:uri="http://schemas.microsoft.com/office/infopath/2007/PartnerControls"/>
    <ds:schemaRef ds:uri="3b34c8f0-1ef5-4d1e-bb66-517ce7fe7356"/>
    <ds:schemaRef ds:uri="http://schemas.microsoft.com/office/2006/documentManagement/types"/>
    <ds:schemaRef ds:uri="http://purl.org/dc/dcmitype/"/>
    <ds:schemaRef ds:uri="http://schemas.openxmlformats.org/package/2006/metadata/core-properties"/>
    <ds:schemaRef ds:uri="83f22d2f-d16e-4be6-ad4f-29fa0b067c3c"/>
    <ds:schemaRef ds:uri="http://schemas.microsoft.com/office/2006/metadata/propertie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4</Pages>
  <Words>1842</Words>
  <Characters>10174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11993</CharactersWithSpaces>
  <SharedDoc>false</SharedDoc>
  <HyperlinkBase/>
  <HLinks>
    <vt:vector size="12" baseType="variant">
      <vt:variant>
        <vt:i4>6946938</vt:i4>
      </vt:variant>
      <vt:variant>
        <vt:i4>0</vt:i4>
      </vt:variant>
      <vt:variant>
        <vt:i4>0</vt:i4>
      </vt:variant>
      <vt:variant>
        <vt:i4>5</vt:i4>
      </vt:variant>
      <vt:variant>
        <vt:lpwstr>In-Device Co-existence (IDC) enhancements for NR and MR-DC</vt:lpwstr>
      </vt:variant>
      <vt:variant>
        <vt:lpwstr/>
      </vt:variant>
      <vt:variant>
        <vt:i4>6488075</vt:i4>
      </vt:variant>
      <vt:variant>
        <vt:i4>0</vt:i4>
      </vt:variant>
      <vt:variant>
        <vt:i4>0</vt:i4>
      </vt:variant>
      <vt:variant>
        <vt:i4>5</vt:i4>
      </vt:variant>
      <vt:variant>
        <vt:lpwstr>mailto:poul.olesen@nokia-bell-labs.com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131</cp:revision>
  <dcterms:created xsi:type="dcterms:W3CDTF">2022-06-07T14:00:00Z</dcterms:created>
  <dcterms:modified xsi:type="dcterms:W3CDTF">2022-11-03T10:08:00Z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9e67fde3-0af8-4aa0-9504-effe8c584add</vt:lpwstr>
  </property>
</Properties>
</file>